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04" w:rsidRPr="009806D9" w:rsidRDefault="00D93A04" w:rsidP="009806D9">
      <w:pPr>
        <w:jc w:val="center"/>
        <w:rPr>
          <w:b/>
          <w:sz w:val="24"/>
          <w:szCs w:val="24"/>
        </w:rPr>
      </w:pPr>
      <w:bookmarkStart w:id="0" w:name="_GoBack"/>
      <w:bookmarkEnd w:id="0"/>
      <w:r w:rsidRPr="003E6A3C">
        <w:rPr>
          <w:b/>
          <w:sz w:val="24"/>
          <w:szCs w:val="24"/>
        </w:rPr>
        <w:t>GÜZEL SANATLAR LİSELERİNE MÜZİK VE GÖRSEL SANATLAR/</w:t>
      </w:r>
      <w:r w:rsidR="00553DD7">
        <w:rPr>
          <w:b/>
          <w:sz w:val="24"/>
          <w:szCs w:val="24"/>
        </w:rPr>
        <w:t xml:space="preserve">RESİM ÖĞRETMENLERİNİN ATAMALARI İLE İLGİLİ </w:t>
      </w:r>
      <w:r w:rsidRPr="003E6A3C">
        <w:rPr>
          <w:b/>
          <w:sz w:val="24"/>
          <w:szCs w:val="24"/>
        </w:rPr>
        <w:t>DUYURUSU.</w:t>
      </w:r>
    </w:p>
    <w:p w:rsidR="00D93A04" w:rsidRPr="003E6A3C" w:rsidRDefault="00D93A04" w:rsidP="00D93A04">
      <w:pPr>
        <w:jc w:val="both"/>
        <w:rPr>
          <w:sz w:val="20"/>
          <w:szCs w:val="20"/>
        </w:rPr>
      </w:pPr>
      <w:r>
        <w:rPr>
          <w:sz w:val="24"/>
          <w:szCs w:val="24"/>
        </w:rPr>
        <w:t xml:space="preserve">     </w:t>
      </w:r>
      <w:r w:rsidRPr="003E6A3C">
        <w:rPr>
          <w:sz w:val="20"/>
          <w:szCs w:val="20"/>
        </w:rPr>
        <w:t>Spor Liselerinin beden eğitimi öğretmenleri ile güzel sanatlar liselerinin müzik ve görsel sanatlar/resim öğretmenlerinin seçim iş ve işlemleri Milli Eğitim Bakanlığı Öğretmen Atama ve Yer Değiştirme Yönetmeliğinin 30-36 ncı maddeleri doğrultusunda Valiliklerce yapılacaktır.</w:t>
      </w:r>
    </w:p>
    <w:p w:rsidR="00D93A04" w:rsidRPr="003E6A3C" w:rsidRDefault="00D93A04" w:rsidP="00D93A04">
      <w:pPr>
        <w:jc w:val="both"/>
        <w:rPr>
          <w:b/>
          <w:sz w:val="20"/>
          <w:szCs w:val="20"/>
        </w:rPr>
      </w:pPr>
      <w:r w:rsidRPr="003E6A3C">
        <w:rPr>
          <w:b/>
          <w:sz w:val="20"/>
          <w:szCs w:val="20"/>
        </w:rPr>
        <w:t>Atanacaklarda aranacak şartlar;</w:t>
      </w:r>
    </w:p>
    <w:p w:rsidR="00D93A04" w:rsidRPr="003E6A3C" w:rsidRDefault="00D93A04" w:rsidP="00D93A04">
      <w:pPr>
        <w:pStyle w:val="ListeParagraf"/>
        <w:numPr>
          <w:ilvl w:val="0"/>
          <w:numId w:val="2"/>
        </w:numPr>
        <w:jc w:val="both"/>
        <w:rPr>
          <w:sz w:val="20"/>
          <w:szCs w:val="20"/>
        </w:rPr>
      </w:pPr>
      <w:r w:rsidRPr="003E6A3C">
        <w:rPr>
          <w:sz w:val="20"/>
          <w:szCs w:val="20"/>
        </w:rPr>
        <w:t>Başvuru tarihi itibarıyla görev yapılan alanın, atanmak istenilen alana uygun olması.</w:t>
      </w:r>
    </w:p>
    <w:p w:rsidR="00D93A04" w:rsidRPr="003E6A3C" w:rsidRDefault="00D93A04" w:rsidP="00D93A04">
      <w:pPr>
        <w:pStyle w:val="ListeParagraf"/>
        <w:numPr>
          <w:ilvl w:val="0"/>
          <w:numId w:val="2"/>
        </w:numPr>
        <w:jc w:val="both"/>
        <w:rPr>
          <w:sz w:val="20"/>
          <w:szCs w:val="20"/>
        </w:rPr>
      </w:pPr>
      <w:r w:rsidRPr="003E6A3C">
        <w:rPr>
          <w:sz w:val="20"/>
          <w:szCs w:val="20"/>
        </w:rPr>
        <w:t>Başvurunun son günü itibariyle Bakanlık kadrolarında adaylık dahil en az üç yıl öğretmenlik yapmış olmak</w:t>
      </w:r>
    </w:p>
    <w:p w:rsidR="00D93A04" w:rsidRPr="003E6A3C" w:rsidRDefault="00D93A04" w:rsidP="00D93A04">
      <w:pPr>
        <w:pStyle w:val="ListeParagraf"/>
        <w:numPr>
          <w:ilvl w:val="0"/>
          <w:numId w:val="2"/>
        </w:numPr>
        <w:jc w:val="both"/>
        <w:rPr>
          <w:sz w:val="20"/>
          <w:szCs w:val="20"/>
        </w:rPr>
      </w:pPr>
      <w:r w:rsidRPr="003E6A3C">
        <w:rPr>
          <w:sz w:val="20"/>
          <w:szCs w:val="20"/>
        </w:rPr>
        <w:t>Yapılacak değerlendirme ve uygulama sınavında başarılı olmak.</w:t>
      </w:r>
    </w:p>
    <w:p w:rsidR="00D93A04" w:rsidRPr="003E6A3C" w:rsidRDefault="006A4A20" w:rsidP="00D93A04">
      <w:pPr>
        <w:jc w:val="both"/>
        <w:rPr>
          <w:b/>
          <w:sz w:val="20"/>
          <w:szCs w:val="20"/>
        </w:rPr>
      </w:pPr>
      <w:r w:rsidRPr="003E6A3C">
        <w:rPr>
          <w:b/>
          <w:sz w:val="20"/>
          <w:szCs w:val="20"/>
        </w:rPr>
        <w:t xml:space="preserve">Başvuru </w:t>
      </w:r>
      <w:r w:rsidR="00943155">
        <w:rPr>
          <w:b/>
          <w:sz w:val="20"/>
          <w:szCs w:val="20"/>
        </w:rPr>
        <w:t xml:space="preserve">ve tercih </w:t>
      </w:r>
      <w:r w:rsidRPr="003E6A3C">
        <w:rPr>
          <w:b/>
          <w:sz w:val="20"/>
          <w:szCs w:val="20"/>
        </w:rPr>
        <w:t>işlemleri</w:t>
      </w:r>
      <w:r w:rsidR="007F1F22">
        <w:rPr>
          <w:b/>
          <w:sz w:val="20"/>
          <w:szCs w:val="20"/>
        </w:rPr>
        <w:t xml:space="preserve"> ve uygulama sınav yeri</w:t>
      </w:r>
      <w:r w:rsidRPr="003E6A3C">
        <w:rPr>
          <w:b/>
          <w:sz w:val="20"/>
          <w:szCs w:val="20"/>
        </w:rPr>
        <w:t>;</w:t>
      </w:r>
    </w:p>
    <w:p w:rsidR="006A4A20" w:rsidRDefault="006A4A20" w:rsidP="006A4A20">
      <w:pPr>
        <w:pStyle w:val="ListeParagraf"/>
        <w:numPr>
          <w:ilvl w:val="0"/>
          <w:numId w:val="2"/>
        </w:numPr>
        <w:jc w:val="both"/>
        <w:rPr>
          <w:sz w:val="20"/>
          <w:szCs w:val="20"/>
        </w:rPr>
      </w:pPr>
      <w:r w:rsidRPr="003E6A3C">
        <w:rPr>
          <w:sz w:val="20"/>
          <w:szCs w:val="20"/>
        </w:rPr>
        <w:t>Duyurumuzun son sayfasında yer alan takvimde belirtilen başvuru süresi içerisinde baş</w:t>
      </w:r>
      <w:r w:rsidR="007C72F0">
        <w:rPr>
          <w:sz w:val="20"/>
          <w:szCs w:val="20"/>
        </w:rPr>
        <w:t xml:space="preserve">vuru yapmak isteyen öğretmenler, </w:t>
      </w:r>
      <w:r w:rsidRPr="003E6A3C">
        <w:rPr>
          <w:sz w:val="20"/>
          <w:szCs w:val="20"/>
        </w:rPr>
        <w:t xml:space="preserve">İl Milli Eğitim Müdürlüğü İnsan Kaynakları Atama şubesine Milli Eğitim Bakanlığı Öğretmen Atama ve Yer Değiştirme yönetmeliği ekinde yer alan EK-5 değerlendirme formuna esas olacak belgeler ile birlikte dilekçeyle başvurmaları gerekmektedir. </w:t>
      </w:r>
    </w:p>
    <w:p w:rsidR="00943155" w:rsidRDefault="00943155" w:rsidP="006A4A20">
      <w:pPr>
        <w:pStyle w:val="ListeParagraf"/>
        <w:numPr>
          <w:ilvl w:val="0"/>
          <w:numId w:val="2"/>
        </w:numPr>
        <w:jc w:val="both"/>
        <w:rPr>
          <w:sz w:val="20"/>
          <w:szCs w:val="20"/>
        </w:rPr>
      </w:pPr>
      <w:r>
        <w:rPr>
          <w:sz w:val="20"/>
          <w:szCs w:val="20"/>
        </w:rPr>
        <w:t xml:space="preserve">Başvuruda bulunmak isteyen adaylar </w:t>
      </w:r>
      <w:r w:rsidR="00006AD2">
        <w:rPr>
          <w:sz w:val="20"/>
          <w:szCs w:val="20"/>
        </w:rPr>
        <w:t>dilekçelerinde atanmak istedikleri alanı belirtecektir.</w:t>
      </w:r>
    </w:p>
    <w:p w:rsidR="007F1F22" w:rsidRPr="007F1F22" w:rsidRDefault="007F1F22" w:rsidP="007F1F22">
      <w:pPr>
        <w:pStyle w:val="ListeParagraf"/>
        <w:numPr>
          <w:ilvl w:val="0"/>
          <w:numId w:val="2"/>
        </w:numPr>
        <w:jc w:val="both"/>
        <w:rPr>
          <w:sz w:val="20"/>
          <w:szCs w:val="20"/>
        </w:rPr>
      </w:pPr>
      <w:r>
        <w:rPr>
          <w:sz w:val="20"/>
          <w:szCs w:val="20"/>
        </w:rPr>
        <w:t xml:space="preserve">Uygulama sınavı Kayseri Fevziye Memduh Güpgüpoğlu Güzel Sanatlar Lisesinde Yapılacaktır. </w:t>
      </w:r>
    </w:p>
    <w:p w:rsidR="00D93A04" w:rsidRPr="003E6A3C" w:rsidRDefault="00813333" w:rsidP="006A4A20">
      <w:pPr>
        <w:jc w:val="both"/>
        <w:rPr>
          <w:b/>
          <w:sz w:val="20"/>
          <w:szCs w:val="20"/>
        </w:rPr>
      </w:pPr>
      <w:r w:rsidRPr="003E6A3C">
        <w:rPr>
          <w:b/>
          <w:sz w:val="20"/>
          <w:szCs w:val="20"/>
        </w:rPr>
        <w:t>Değerlendirme ile uygulama sınavı;</w:t>
      </w:r>
    </w:p>
    <w:p w:rsidR="00813333" w:rsidRDefault="00DE14EF" w:rsidP="00813333">
      <w:pPr>
        <w:pStyle w:val="ListeParagraf"/>
        <w:numPr>
          <w:ilvl w:val="0"/>
          <w:numId w:val="2"/>
        </w:numPr>
        <w:jc w:val="both"/>
        <w:rPr>
          <w:sz w:val="20"/>
          <w:szCs w:val="20"/>
        </w:rPr>
      </w:pPr>
      <w:r w:rsidRPr="003E6A3C">
        <w:rPr>
          <w:sz w:val="20"/>
          <w:szCs w:val="20"/>
        </w:rPr>
        <w:t xml:space="preserve">Başvuruda bulunan adaylar Ek-5 Değerlendirme formu üzerinden değerlendirme ve sınav komisyonu tarafından değerlendirmeye tabi tutulacak değerlendirme sonucu aldıkları puana göre alanlar itibarıyla sıralanacak ve en yüksek puan alandan başlamak üzere alanlar itibarıyla ilan edilen kadro sayısının üç katı aday </w:t>
      </w:r>
      <w:r w:rsidR="00D64B6A">
        <w:rPr>
          <w:sz w:val="20"/>
          <w:szCs w:val="20"/>
        </w:rPr>
        <w:t xml:space="preserve"> belirtilen sınav yerinde </w:t>
      </w:r>
      <w:r w:rsidRPr="003E6A3C">
        <w:rPr>
          <w:sz w:val="20"/>
          <w:szCs w:val="20"/>
        </w:rPr>
        <w:t xml:space="preserve">uygulama sınavına alınacaktır. </w:t>
      </w:r>
    </w:p>
    <w:p w:rsidR="00D64B6A" w:rsidRPr="003E6A3C" w:rsidRDefault="00D64B6A" w:rsidP="00813333">
      <w:pPr>
        <w:pStyle w:val="ListeParagraf"/>
        <w:numPr>
          <w:ilvl w:val="0"/>
          <w:numId w:val="2"/>
        </w:numPr>
        <w:jc w:val="both"/>
        <w:rPr>
          <w:sz w:val="20"/>
          <w:szCs w:val="20"/>
        </w:rPr>
      </w:pPr>
      <w:r>
        <w:rPr>
          <w:sz w:val="20"/>
          <w:szCs w:val="20"/>
        </w:rPr>
        <w:t xml:space="preserve">Uygulama sınavına katılacak adaylar Kayseri İl Milli Eğitim Müdürlüğünün resmi internet sitesinden duyurulacaktır. </w:t>
      </w:r>
    </w:p>
    <w:p w:rsidR="00DE14EF" w:rsidRPr="003E6A3C" w:rsidRDefault="00DE14EF" w:rsidP="00813333">
      <w:pPr>
        <w:pStyle w:val="ListeParagraf"/>
        <w:numPr>
          <w:ilvl w:val="0"/>
          <w:numId w:val="2"/>
        </w:numPr>
        <w:jc w:val="both"/>
        <w:rPr>
          <w:sz w:val="20"/>
          <w:szCs w:val="20"/>
        </w:rPr>
      </w:pPr>
      <w:r w:rsidRPr="003E6A3C">
        <w:rPr>
          <w:sz w:val="20"/>
          <w:szCs w:val="20"/>
        </w:rPr>
        <w:t xml:space="preserve">Uygulama sınavına alınan adaylar değerlendirme ve uygulama sınav komisyonu tarafından bu yönetmeliğin ekinde yer alan Ek-6 Uygulama sınavı formunda yer alan konular ve puanlar üzerinden ayrı ayrı değerlendirilecektir. </w:t>
      </w:r>
    </w:p>
    <w:p w:rsidR="00DE14EF" w:rsidRDefault="00DE14EF" w:rsidP="00813333">
      <w:pPr>
        <w:pStyle w:val="ListeParagraf"/>
        <w:numPr>
          <w:ilvl w:val="0"/>
          <w:numId w:val="2"/>
        </w:numPr>
        <w:jc w:val="both"/>
        <w:rPr>
          <w:sz w:val="20"/>
          <w:szCs w:val="20"/>
        </w:rPr>
      </w:pPr>
      <w:r w:rsidRPr="003E6A3C">
        <w:rPr>
          <w:sz w:val="20"/>
          <w:szCs w:val="20"/>
        </w:rPr>
        <w:t xml:space="preserve">Uygulama sınavından 60 ve üzeri puan alanlar başarılı sayılacaktır. </w:t>
      </w:r>
    </w:p>
    <w:p w:rsidR="00D64B6A" w:rsidRPr="003E6A3C" w:rsidRDefault="00D64B6A" w:rsidP="00813333">
      <w:pPr>
        <w:pStyle w:val="ListeParagraf"/>
        <w:numPr>
          <w:ilvl w:val="0"/>
          <w:numId w:val="2"/>
        </w:numPr>
        <w:jc w:val="both"/>
        <w:rPr>
          <w:sz w:val="20"/>
          <w:szCs w:val="20"/>
        </w:rPr>
      </w:pPr>
      <w:r>
        <w:rPr>
          <w:sz w:val="20"/>
          <w:szCs w:val="20"/>
        </w:rPr>
        <w:t>U</w:t>
      </w:r>
      <w:r w:rsidR="009806D9">
        <w:rPr>
          <w:sz w:val="20"/>
          <w:szCs w:val="20"/>
        </w:rPr>
        <w:t>ygulama sınav sonuçları Kayseri İl Milli Eğitim Müdürlüğünün resmi internet sitesinden duyurulacaktır.</w:t>
      </w:r>
    </w:p>
    <w:p w:rsidR="00DE14EF" w:rsidRPr="003E6A3C" w:rsidRDefault="00DE14EF" w:rsidP="00813333">
      <w:pPr>
        <w:pStyle w:val="ListeParagraf"/>
        <w:numPr>
          <w:ilvl w:val="0"/>
          <w:numId w:val="2"/>
        </w:numPr>
        <w:jc w:val="both"/>
        <w:rPr>
          <w:sz w:val="20"/>
          <w:szCs w:val="20"/>
        </w:rPr>
      </w:pPr>
      <w:r w:rsidRPr="003E6A3C">
        <w:rPr>
          <w:sz w:val="20"/>
          <w:szCs w:val="20"/>
        </w:rPr>
        <w:t>Uygulama sınavında başarılı olan adayların atamaya esas puanları Ek-5 te yer alan form üzerinden aldıkları puan ile uygulama sınavından aldıkları puanın aritmetik ortalaması alınarak belirle</w:t>
      </w:r>
      <w:r w:rsidR="003E6A3C">
        <w:rPr>
          <w:sz w:val="20"/>
          <w:szCs w:val="20"/>
        </w:rPr>
        <w:t>ne</w:t>
      </w:r>
      <w:r w:rsidRPr="003E6A3C">
        <w:rPr>
          <w:sz w:val="20"/>
          <w:szCs w:val="20"/>
        </w:rPr>
        <w:t>cektir.</w:t>
      </w:r>
      <w:r w:rsidR="003E6A3C">
        <w:rPr>
          <w:sz w:val="20"/>
          <w:szCs w:val="20"/>
        </w:rPr>
        <w:t xml:space="preserve"> </w:t>
      </w:r>
    </w:p>
    <w:p w:rsidR="003E6A3C" w:rsidRPr="003E6A3C" w:rsidRDefault="003E6A3C" w:rsidP="003E6A3C">
      <w:pPr>
        <w:jc w:val="both"/>
        <w:rPr>
          <w:b/>
          <w:sz w:val="20"/>
          <w:szCs w:val="20"/>
        </w:rPr>
      </w:pPr>
      <w:r w:rsidRPr="003E6A3C">
        <w:rPr>
          <w:b/>
          <w:sz w:val="20"/>
          <w:szCs w:val="20"/>
        </w:rPr>
        <w:t>Değerlendirme ile uygulama sınavı sonuçlarına itiraz;</w:t>
      </w:r>
    </w:p>
    <w:p w:rsidR="003E6A3C" w:rsidRPr="003E6A3C" w:rsidRDefault="003E6A3C" w:rsidP="003E6A3C">
      <w:pPr>
        <w:pStyle w:val="ListeParagraf"/>
        <w:numPr>
          <w:ilvl w:val="0"/>
          <w:numId w:val="2"/>
        </w:numPr>
        <w:jc w:val="both"/>
        <w:rPr>
          <w:sz w:val="20"/>
          <w:szCs w:val="20"/>
        </w:rPr>
      </w:pPr>
      <w:r w:rsidRPr="003E6A3C">
        <w:rPr>
          <w:sz w:val="20"/>
          <w:szCs w:val="20"/>
        </w:rPr>
        <w:t xml:space="preserve">Değerlendirme sonuçlarına, duyurumuz son sayfasındaki takvimde belirtilen süreler içerisinde itiraz edilebilecektir. </w:t>
      </w:r>
    </w:p>
    <w:p w:rsidR="003E6A3C" w:rsidRPr="009806D9" w:rsidRDefault="003E6A3C" w:rsidP="003E6A3C">
      <w:pPr>
        <w:pStyle w:val="ListeParagraf"/>
        <w:numPr>
          <w:ilvl w:val="0"/>
          <w:numId w:val="2"/>
        </w:numPr>
        <w:jc w:val="both"/>
        <w:rPr>
          <w:sz w:val="20"/>
          <w:szCs w:val="20"/>
        </w:rPr>
      </w:pPr>
      <w:r w:rsidRPr="003E6A3C">
        <w:rPr>
          <w:sz w:val="20"/>
          <w:szCs w:val="20"/>
        </w:rPr>
        <w:t xml:space="preserve">Uygulama sınavı sonuçlarına, duyurumuz son sayfasındaki takvimde belirtilen süreler içerisinde itiraz </w:t>
      </w:r>
      <w:r w:rsidRPr="009806D9">
        <w:rPr>
          <w:sz w:val="20"/>
          <w:szCs w:val="20"/>
        </w:rPr>
        <w:t xml:space="preserve">edilebilecektir. </w:t>
      </w:r>
    </w:p>
    <w:p w:rsidR="009806D9" w:rsidRPr="009806D9" w:rsidRDefault="009806D9" w:rsidP="003E6A3C">
      <w:pPr>
        <w:pStyle w:val="ListeParagraf"/>
        <w:numPr>
          <w:ilvl w:val="0"/>
          <w:numId w:val="2"/>
        </w:numPr>
        <w:jc w:val="both"/>
        <w:rPr>
          <w:sz w:val="20"/>
          <w:szCs w:val="20"/>
        </w:rPr>
      </w:pPr>
      <w:r w:rsidRPr="009806D9">
        <w:rPr>
          <w:sz w:val="20"/>
          <w:szCs w:val="20"/>
        </w:rPr>
        <w:t>İtiraz sonuçları Kayseri İl Milli Eğitim Müdürlüğünün resmi internet sitesinden duyurulacaktır.</w:t>
      </w:r>
    </w:p>
    <w:p w:rsidR="003E6A3C" w:rsidRPr="00943155" w:rsidRDefault="003E6A3C" w:rsidP="003E6A3C">
      <w:pPr>
        <w:jc w:val="both"/>
        <w:rPr>
          <w:b/>
          <w:sz w:val="20"/>
          <w:szCs w:val="20"/>
        </w:rPr>
      </w:pPr>
      <w:r w:rsidRPr="00943155">
        <w:rPr>
          <w:b/>
          <w:sz w:val="20"/>
          <w:szCs w:val="20"/>
        </w:rPr>
        <w:t xml:space="preserve"> Atama İşlemleri;</w:t>
      </w:r>
    </w:p>
    <w:p w:rsidR="003E6A3C" w:rsidRDefault="003E6A3C" w:rsidP="003E6A3C">
      <w:pPr>
        <w:pStyle w:val="ListeParagraf"/>
        <w:numPr>
          <w:ilvl w:val="0"/>
          <w:numId w:val="2"/>
        </w:numPr>
        <w:jc w:val="both"/>
        <w:rPr>
          <w:sz w:val="20"/>
          <w:szCs w:val="20"/>
        </w:rPr>
      </w:pPr>
      <w:r w:rsidRPr="003E6A3C">
        <w:rPr>
          <w:sz w:val="20"/>
          <w:szCs w:val="20"/>
        </w:rPr>
        <w:t xml:space="preserve">Uygulama sınavında </w:t>
      </w:r>
      <w:r>
        <w:rPr>
          <w:sz w:val="20"/>
          <w:szCs w:val="20"/>
        </w:rPr>
        <w:t>60 ve üzeri puan alan</w:t>
      </w:r>
      <w:r w:rsidRPr="003E6A3C">
        <w:rPr>
          <w:sz w:val="20"/>
          <w:szCs w:val="20"/>
        </w:rPr>
        <w:t xml:space="preserve"> adayların atamaya esas puanları Ek-5 te yer alan form üzerinden aldıkları puan ile uygulama sınavından aldıkları puanın aritmetik ortalaması alınarak belirle</w:t>
      </w:r>
      <w:r>
        <w:rPr>
          <w:sz w:val="20"/>
          <w:szCs w:val="20"/>
        </w:rPr>
        <w:t xml:space="preserve">necek ve tercihlerde dikkate alınarak puan üstünlüğüne göre atamaları yapılacaktır. </w:t>
      </w:r>
    </w:p>
    <w:p w:rsidR="003E6A3C" w:rsidRDefault="003E6A3C" w:rsidP="003E6A3C">
      <w:pPr>
        <w:pStyle w:val="ListeParagraf"/>
        <w:numPr>
          <w:ilvl w:val="0"/>
          <w:numId w:val="2"/>
        </w:numPr>
        <w:jc w:val="both"/>
        <w:rPr>
          <w:sz w:val="20"/>
          <w:szCs w:val="20"/>
        </w:rPr>
      </w:pPr>
      <w:r>
        <w:rPr>
          <w:sz w:val="20"/>
          <w:szCs w:val="20"/>
        </w:rPr>
        <w:t>Adayların puanlarının eşitliği halinde, sırasıyla Ek-5 yer alan forma göre değerlendirme puanı, Ek-6 da yer alan forma göre uygulama sınavı puanı, öğretmenlikteki hizmet süresi fazla olan adayın ataması yapılacaktır. Eşitliğin devamı halinde atanacak aday kura ile belirlenecektir.</w:t>
      </w:r>
    </w:p>
    <w:p w:rsidR="00FE6518" w:rsidRDefault="00943155" w:rsidP="00FE6518">
      <w:pPr>
        <w:pStyle w:val="ListeParagraf"/>
        <w:numPr>
          <w:ilvl w:val="0"/>
          <w:numId w:val="2"/>
        </w:numPr>
        <w:jc w:val="both"/>
        <w:rPr>
          <w:sz w:val="20"/>
          <w:szCs w:val="20"/>
        </w:rPr>
      </w:pPr>
      <w:r>
        <w:rPr>
          <w:sz w:val="20"/>
          <w:szCs w:val="20"/>
        </w:rPr>
        <w:t xml:space="preserve">Atama işlemleri duyurumuz son sayfasında belirtilen takvim çerçevesinde itirazların sonuçlandığı tarihten itibaren en geç on gün içerisinde gerçekleştirilecektir. </w:t>
      </w:r>
    </w:p>
    <w:p w:rsidR="007F1F22" w:rsidRPr="007F1F22" w:rsidRDefault="007F1F22" w:rsidP="007F1F22">
      <w:pPr>
        <w:pStyle w:val="ListeParagraf"/>
        <w:jc w:val="both"/>
        <w:rPr>
          <w:sz w:val="20"/>
          <w:szCs w:val="20"/>
        </w:rPr>
      </w:pPr>
    </w:p>
    <w:p w:rsidR="00FE6518" w:rsidRPr="009C68DA" w:rsidRDefault="00FE6518" w:rsidP="00FE6518">
      <w:pPr>
        <w:jc w:val="both"/>
        <w:rPr>
          <w:b/>
          <w:sz w:val="20"/>
          <w:szCs w:val="20"/>
        </w:rPr>
      </w:pPr>
      <w:r w:rsidRPr="009C68DA">
        <w:rPr>
          <w:b/>
          <w:sz w:val="20"/>
          <w:szCs w:val="20"/>
        </w:rPr>
        <w:lastRenderedPageBreak/>
        <w:t>Kayseri ilinde atama yapılacak eğitim kurumu ve alanları</w:t>
      </w:r>
    </w:p>
    <w:tbl>
      <w:tblPr>
        <w:tblStyle w:val="TabloKlavuzu"/>
        <w:tblW w:w="0" w:type="auto"/>
        <w:tblLook w:val="04A0" w:firstRow="1" w:lastRow="0" w:firstColumn="1" w:lastColumn="0" w:noHBand="0" w:noVBand="1"/>
      </w:tblPr>
      <w:tblGrid>
        <w:gridCol w:w="5807"/>
        <w:gridCol w:w="1701"/>
        <w:gridCol w:w="1554"/>
      </w:tblGrid>
      <w:tr w:rsidR="00FE6518" w:rsidTr="009C68DA">
        <w:tc>
          <w:tcPr>
            <w:tcW w:w="5807" w:type="dxa"/>
          </w:tcPr>
          <w:p w:rsidR="00FE6518" w:rsidRDefault="00FE6518" w:rsidP="009C68DA">
            <w:pPr>
              <w:jc w:val="center"/>
              <w:rPr>
                <w:sz w:val="20"/>
                <w:szCs w:val="20"/>
              </w:rPr>
            </w:pPr>
            <w:r>
              <w:rPr>
                <w:sz w:val="20"/>
                <w:szCs w:val="20"/>
              </w:rPr>
              <w:t>Kurum Adı</w:t>
            </w:r>
          </w:p>
        </w:tc>
        <w:tc>
          <w:tcPr>
            <w:tcW w:w="1701" w:type="dxa"/>
          </w:tcPr>
          <w:p w:rsidR="00FE6518" w:rsidRDefault="009C68DA" w:rsidP="009C68DA">
            <w:pPr>
              <w:jc w:val="center"/>
              <w:rPr>
                <w:sz w:val="20"/>
                <w:szCs w:val="20"/>
              </w:rPr>
            </w:pPr>
            <w:r>
              <w:rPr>
                <w:sz w:val="20"/>
                <w:szCs w:val="20"/>
              </w:rPr>
              <w:t>Alan</w:t>
            </w:r>
          </w:p>
        </w:tc>
        <w:tc>
          <w:tcPr>
            <w:tcW w:w="1554" w:type="dxa"/>
          </w:tcPr>
          <w:p w:rsidR="00FE6518" w:rsidRDefault="009C68DA" w:rsidP="009C68DA">
            <w:pPr>
              <w:jc w:val="center"/>
              <w:rPr>
                <w:sz w:val="20"/>
                <w:szCs w:val="20"/>
              </w:rPr>
            </w:pPr>
            <w:r>
              <w:rPr>
                <w:sz w:val="20"/>
                <w:szCs w:val="20"/>
              </w:rPr>
              <w:t>İhtiyaç</w:t>
            </w:r>
          </w:p>
        </w:tc>
      </w:tr>
      <w:tr w:rsidR="00FE6518" w:rsidTr="009C68DA">
        <w:tc>
          <w:tcPr>
            <w:tcW w:w="5807" w:type="dxa"/>
          </w:tcPr>
          <w:p w:rsidR="00FE6518" w:rsidRDefault="00FE6518" w:rsidP="00FE6518">
            <w:pPr>
              <w:jc w:val="both"/>
              <w:rPr>
                <w:sz w:val="20"/>
                <w:szCs w:val="20"/>
              </w:rPr>
            </w:pPr>
            <w:r>
              <w:rPr>
                <w:sz w:val="20"/>
                <w:szCs w:val="20"/>
              </w:rPr>
              <w:t>Kayseri Fevziye-Mem</w:t>
            </w:r>
            <w:r w:rsidR="009C68DA">
              <w:rPr>
                <w:sz w:val="20"/>
                <w:szCs w:val="20"/>
              </w:rPr>
              <w:t xml:space="preserve">duh Güpgüpoğlu  Güzel Sanatlar Lisesi </w:t>
            </w:r>
          </w:p>
        </w:tc>
        <w:tc>
          <w:tcPr>
            <w:tcW w:w="1701" w:type="dxa"/>
          </w:tcPr>
          <w:p w:rsidR="00FE6518" w:rsidRDefault="009C68DA" w:rsidP="00FE6518">
            <w:pPr>
              <w:jc w:val="both"/>
              <w:rPr>
                <w:sz w:val="20"/>
                <w:szCs w:val="20"/>
              </w:rPr>
            </w:pPr>
            <w:r>
              <w:rPr>
                <w:sz w:val="20"/>
                <w:szCs w:val="20"/>
              </w:rPr>
              <w:t>Müzik ( Viyola )</w:t>
            </w:r>
          </w:p>
        </w:tc>
        <w:tc>
          <w:tcPr>
            <w:tcW w:w="1554" w:type="dxa"/>
          </w:tcPr>
          <w:p w:rsidR="00FE6518" w:rsidRDefault="009C68DA" w:rsidP="009C68DA">
            <w:pPr>
              <w:jc w:val="center"/>
              <w:rPr>
                <w:sz w:val="20"/>
                <w:szCs w:val="20"/>
              </w:rPr>
            </w:pPr>
            <w:r>
              <w:rPr>
                <w:sz w:val="20"/>
                <w:szCs w:val="20"/>
              </w:rPr>
              <w:t>1</w:t>
            </w:r>
          </w:p>
        </w:tc>
      </w:tr>
      <w:tr w:rsidR="00FE6518" w:rsidTr="009C68DA">
        <w:tc>
          <w:tcPr>
            <w:tcW w:w="5807" w:type="dxa"/>
          </w:tcPr>
          <w:p w:rsidR="00FE6518" w:rsidRDefault="009C68DA" w:rsidP="00FE6518">
            <w:pPr>
              <w:jc w:val="both"/>
              <w:rPr>
                <w:sz w:val="20"/>
                <w:szCs w:val="20"/>
              </w:rPr>
            </w:pPr>
            <w:r>
              <w:rPr>
                <w:sz w:val="20"/>
                <w:szCs w:val="20"/>
              </w:rPr>
              <w:t>Kayseri Fevziye-Memduh Güpgüpoğlu  Güzel Sanatlar Lisesi</w:t>
            </w:r>
          </w:p>
        </w:tc>
        <w:tc>
          <w:tcPr>
            <w:tcW w:w="1701" w:type="dxa"/>
          </w:tcPr>
          <w:p w:rsidR="00FE6518" w:rsidRDefault="009C68DA" w:rsidP="00FE6518">
            <w:pPr>
              <w:jc w:val="both"/>
              <w:rPr>
                <w:sz w:val="20"/>
                <w:szCs w:val="20"/>
              </w:rPr>
            </w:pPr>
            <w:r>
              <w:rPr>
                <w:sz w:val="20"/>
                <w:szCs w:val="20"/>
              </w:rPr>
              <w:t>Müzik ( Bağlama )</w:t>
            </w:r>
          </w:p>
        </w:tc>
        <w:tc>
          <w:tcPr>
            <w:tcW w:w="1554" w:type="dxa"/>
          </w:tcPr>
          <w:p w:rsidR="00FE6518" w:rsidRDefault="009C68DA" w:rsidP="009C68DA">
            <w:pPr>
              <w:jc w:val="center"/>
              <w:rPr>
                <w:sz w:val="20"/>
                <w:szCs w:val="20"/>
              </w:rPr>
            </w:pPr>
            <w:r>
              <w:rPr>
                <w:sz w:val="20"/>
                <w:szCs w:val="20"/>
              </w:rPr>
              <w:t>1</w:t>
            </w:r>
          </w:p>
        </w:tc>
      </w:tr>
      <w:tr w:rsidR="00FE6518" w:rsidTr="009C68DA">
        <w:tc>
          <w:tcPr>
            <w:tcW w:w="5807" w:type="dxa"/>
          </w:tcPr>
          <w:p w:rsidR="00FE6518" w:rsidRDefault="009C68DA" w:rsidP="00FE6518">
            <w:pPr>
              <w:jc w:val="both"/>
              <w:rPr>
                <w:sz w:val="20"/>
                <w:szCs w:val="20"/>
              </w:rPr>
            </w:pPr>
            <w:r>
              <w:rPr>
                <w:sz w:val="20"/>
                <w:szCs w:val="20"/>
              </w:rPr>
              <w:t>Kayseri Fevziye-Memduh Güpgüpoğlu  Güzel Sanatlar Lisesi</w:t>
            </w:r>
          </w:p>
        </w:tc>
        <w:tc>
          <w:tcPr>
            <w:tcW w:w="1701" w:type="dxa"/>
          </w:tcPr>
          <w:p w:rsidR="00FE6518" w:rsidRDefault="009C68DA" w:rsidP="00FE6518">
            <w:pPr>
              <w:jc w:val="both"/>
              <w:rPr>
                <w:sz w:val="20"/>
                <w:szCs w:val="20"/>
              </w:rPr>
            </w:pPr>
            <w:r>
              <w:rPr>
                <w:sz w:val="20"/>
                <w:szCs w:val="20"/>
              </w:rPr>
              <w:t>Müzik (  Flüt )</w:t>
            </w:r>
          </w:p>
        </w:tc>
        <w:tc>
          <w:tcPr>
            <w:tcW w:w="1554" w:type="dxa"/>
          </w:tcPr>
          <w:p w:rsidR="00FE6518" w:rsidRDefault="009C68DA" w:rsidP="009C68DA">
            <w:pPr>
              <w:jc w:val="center"/>
              <w:rPr>
                <w:sz w:val="20"/>
                <w:szCs w:val="20"/>
              </w:rPr>
            </w:pPr>
            <w:r>
              <w:rPr>
                <w:sz w:val="20"/>
                <w:szCs w:val="20"/>
              </w:rPr>
              <w:t>1</w:t>
            </w:r>
          </w:p>
        </w:tc>
      </w:tr>
      <w:tr w:rsidR="00FE6518" w:rsidTr="009C68DA">
        <w:tc>
          <w:tcPr>
            <w:tcW w:w="5807" w:type="dxa"/>
          </w:tcPr>
          <w:p w:rsidR="00FE6518" w:rsidRDefault="009C68DA" w:rsidP="00FE6518">
            <w:pPr>
              <w:jc w:val="both"/>
              <w:rPr>
                <w:sz w:val="20"/>
                <w:szCs w:val="20"/>
              </w:rPr>
            </w:pPr>
            <w:r>
              <w:rPr>
                <w:sz w:val="20"/>
                <w:szCs w:val="20"/>
              </w:rPr>
              <w:t>Kayseri Fevziye-Memduh Güpgüpoğlu  Güzel Sanatlar Lisesi</w:t>
            </w:r>
          </w:p>
        </w:tc>
        <w:tc>
          <w:tcPr>
            <w:tcW w:w="1701" w:type="dxa"/>
          </w:tcPr>
          <w:p w:rsidR="00FE6518" w:rsidRDefault="009C68DA" w:rsidP="00FE6518">
            <w:pPr>
              <w:jc w:val="both"/>
              <w:rPr>
                <w:sz w:val="20"/>
                <w:szCs w:val="20"/>
              </w:rPr>
            </w:pPr>
            <w:r>
              <w:rPr>
                <w:sz w:val="20"/>
                <w:szCs w:val="20"/>
              </w:rPr>
              <w:t>Müzik ( Gitar )</w:t>
            </w:r>
          </w:p>
        </w:tc>
        <w:tc>
          <w:tcPr>
            <w:tcW w:w="1554" w:type="dxa"/>
          </w:tcPr>
          <w:p w:rsidR="00FE6518" w:rsidRDefault="009C68DA" w:rsidP="009C68DA">
            <w:pPr>
              <w:jc w:val="center"/>
              <w:rPr>
                <w:sz w:val="20"/>
                <w:szCs w:val="20"/>
              </w:rPr>
            </w:pPr>
            <w:r>
              <w:rPr>
                <w:sz w:val="20"/>
                <w:szCs w:val="20"/>
              </w:rPr>
              <w:t>1</w:t>
            </w:r>
          </w:p>
        </w:tc>
      </w:tr>
      <w:tr w:rsidR="00FE6518" w:rsidTr="009C68DA">
        <w:tc>
          <w:tcPr>
            <w:tcW w:w="5807" w:type="dxa"/>
          </w:tcPr>
          <w:p w:rsidR="00FE6518" w:rsidRDefault="009C68DA" w:rsidP="00FE6518">
            <w:pPr>
              <w:jc w:val="both"/>
              <w:rPr>
                <w:sz w:val="20"/>
                <w:szCs w:val="20"/>
              </w:rPr>
            </w:pPr>
            <w:r>
              <w:rPr>
                <w:sz w:val="20"/>
                <w:szCs w:val="20"/>
              </w:rPr>
              <w:t>Kayseri Fevziye-Memduh Güpgüpoğlu  Güzel Sanatlar Lisesi</w:t>
            </w:r>
          </w:p>
        </w:tc>
        <w:tc>
          <w:tcPr>
            <w:tcW w:w="1701" w:type="dxa"/>
          </w:tcPr>
          <w:p w:rsidR="00FE6518" w:rsidRDefault="009C68DA" w:rsidP="00FE6518">
            <w:pPr>
              <w:jc w:val="both"/>
              <w:rPr>
                <w:sz w:val="20"/>
                <w:szCs w:val="20"/>
              </w:rPr>
            </w:pPr>
            <w:r>
              <w:rPr>
                <w:sz w:val="20"/>
                <w:szCs w:val="20"/>
              </w:rPr>
              <w:t>Müzik ( Kanun )</w:t>
            </w:r>
          </w:p>
        </w:tc>
        <w:tc>
          <w:tcPr>
            <w:tcW w:w="1554" w:type="dxa"/>
          </w:tcPr>
          <w:p w:rsidR="00FE6518" w:rsidRDefault="009C68DA" w:rsidP="009C68DA">
            <w:pPr>
              <w:jc w:val="center"/>
              <w:rPr>
                <w:sz w:val="20"/>
                <w:szCs w:val="20"/>
              </w:rPr>
            </w:pPr>
            <w:r>
              <w:rPr>
                <w:sz w:val="20"/>
                <w:szCs w:val="20"/>
              </w:rPr>
              <w:t>1</w:t>
            </w:r>
          </w:p>
        </w:tc>
      </w:tr>
      <w:tr w:rsidR="00FE6518" w:rsidTr="009C68DA">
        <w:tc>
          <w:tcPr>
            <w:tcW w:w="5807" w:type="dxa"/>
          </w:tcPr>
          <w:p w:rsidR="00FE6518" w:rsidRDefault="009C68DA" w:rsidP="00FE6518">
            <w:pPr>
              <w:jc w:val="both"/>
              <w:rPr>
                <w:sz w:val="20"/>
                <w:szCs w:val="20"/>
              </w:rPr>
            </w:pPr>
            <w:r>
              <w:rPr>
                <w:sz w:val="20"/>
                <w:szCs w:val="20"/>
              </w:rPr>
              <w:t>Kayseri Fevziye-Memduh Güpgüpoğlu  Güzel Sanatlar Lisesi</w:t>
            </w:r>
          </w:p>
        </w:tc>
        <w:tc>
          <w:tcPr>
            <w:tcW w:w="1701" w:type="dxa"/>
          </w:tcPr>
          <w:p w:rsidR="00FE6518" w:rsidRDefault="009C68DA" w:rsidP="00FE6518">
            <w:pPr>
              <w:jc w:val="both"/>
              <w:rPr>
                <w:sz w:val="20"/>
                <w:szCs w:val="20"/>
              </w:rPr>
            </w:pPr>
            <w:r>
              <w:rPr>
                <w:sz w:val="20"/>
                <w:szCs w:val="20"/>
              </w:rPr>
              <w:t>Görsel Sanatlar</w:t>
            </w:r>
          </w:p>
        </w:tc>
        <w:tc>
          <w:tcPr>
            <w:tcW w:w="1554" w:type="dxa"/>
          </w:tcPr>
          <w:p w:rsidR="00FE6518" w:rsidRDefault="009C68DA" w:rsidP="009C68DA">
            <w:pPr>
              <w:jc w:val="center"/>
              <w:rPr>
                <w:sz w:val="20"/>
                <w:szCs w:val="20"/>
              </w:rPr>
            </w:pPr>
            <w:r>
              <w:rPr>
                <w:sz w:val="20"/>
                <w:szCs w:val="20"/>
              </w:rPr>
              <w:t>1</w:t>
            </w:r>
          </w:p>
        </w:tc>
      </w:tr>
    </w:tbl>
    <w:p w:rsidR="00FE6518" w:rsidRDefault="00FE6518" w:rsidP="00FE6518">
      <w:pPr>
        <w:jc w:val="both"/>
        <w:rPr>
          <w:sz w:val="20"/>
          <w:szCs w:val="20"/>
        </w:rPr>
      </w:pPr>
    </w:p>
    <w:p w:rsidR="00C57C9F" w:rsidRDefault="00C57C9F" w:rsidP="00C57C9F">
      <w:pPr>
        <w:jc w:val="both"/>
        <w:rPr>
          <w:b/>
          <w:sz w:val="20"/>
          <w:szCs w:val="20"/>
        </w:rPr>
      </w:pPr>
    </w:p>
    <w:p w:rsidR="003E6A3C" w:rsidRPr="00C57C9F" w:rsidRDefault="00C57C9F" w:rsidP="00C57C9F">
      <w:pPr>
        <w:jc w:val="both"/>
        <w:rPr>
          <w:b/>
          <w:sz w:val="20"/>
          <w:szCs w:val="20"/>
        </w:rPr>
      </w:pPr>
      <w:r>
        <w:rPr>
          <w:b/>
          <w:sz w:val="20"/>
          <w:szCs w:val="20"/>
        </w:rPr>
        <w:t>TAKVİM</w:t>
      </w:r>
    </w:p>
    <w:tbl>
      <w:tblPr>
        <w:tblStyle w:val="TabloKlavuzu"/>
        <w:tblW w:w="0" w:type="auto"/>
        <w:tblInd w:w="-5" w:type="dxa"/>
        <w:tblLook w:val="04A0" w:firstRow="1" w:lastRow="0" w:firstColumn="1" w:lastColumn="0" w:noHBand="0" w:noVBand="1"/>
      </w:tblPr>
      <w:tblGrid>
        <w:gridCol w:w="4171"/>
        <w:gridCol w:w="4171"/>
      </w:tblGrid>
      <w:tr w:rsidR="00C57C9F" w:rsidTr="00EC09D4">
        <w:tc>
          <w:tcPr>
            <w:tcW w:w="4171" w:type="dxa"/>
          </w:tcPr>
          <w:p w:rsidR="00C57C9F" w:rsidRPr="00C57C9F" w:rsidRDefault="00C57C9F" w:rsidP="00C57C9F">
            <w:pPr>
              <w:pStyle w:val="ListeParagraf"/>
              <w:ind w:left="0"/>
              <w:jc w:val="center"/>
              <w:rPr>
                <w:b/>
                <w:sz w:val="20"/>
                <w:szCs w:val="20"/>
              </w:rPr>
            </w:pPr>
            <w:r w:rsidRPr="00C57C9F">
              <w:rPr>
                <w:b/>
                <w:sz w:val="20"/>
                <w:szCs w:val="20"/>
              </w:rPr>
              <w:t>Açıklama</w:t>
            </w:r>
          </w:p>
        </w:tc>
        <w:tc>
          <w:tcPr>
            <w:tcW w:w="4171" w:type="dxa"/>
          </w:tcPr>
          <w:p w:rsidR="00C57C9F" w:rsidRPr="00C57C9F" w:rsidRDefault="00C57C9F" w:rsidP="00C57C9F">
            <w:pPr>
              <w:pStyle w:val="ListeParagraf"/>
              <w:ind w:left="0"/>
              <w:jc w:val="center"/>
              <w:rPr>
                <w:b/>
                <w:sz w:val="20"/>
                <w:szCs w:val="20"/>
              </w:rPr>
            </w:pPr>
            <w:r w:rsidRPr="00C57C9F">
              <w:rPr>
                <w:b/>
                <w:sz w:val="20"/>
                <w:szCs w:val="20"/>
              </w:rPr>
              <w:t>Tarih</w:t>
            </w:r>
          </w:p>
        </w:tc>
      </w:tr>
      <w:tr w:rsidR="009C68DA" w:rsidTr="00C57C9F">
        <w:tc>
          <w:tcPr>
            <w:tcW w:w="4171" w:type="dxa"/>
          </w:tcPr>
          <w:p w:rsidR="009C68DA" w:rsidRDefault="009C68DA" w:rsidP="003E6A3C">
            <w:pPr>
              <w:pStyle w:val="ListeParagraf"/>
              <w:ind w:left="0"/>
              <w:rPr>
                <w:sz w:val="20"/>
                <w:szCs w:val="20"/>
              </w:rPr>
            </w:pPr>
            <w:r>
              <w:rPr>
                <w:sz w:val="20"/>
                <w:szCs w:val="20"/>
              </w:rPr>
              <w:t xml:space="preserve">Başvuruların Alınması </w:t>
            </w:r>
          </w:p>
        </w:tc>
        <w:tc>
          <w:tcPr>
            <w:tcW w:w="4171" w:type="dxa"/>
          </w:tcPr>
          <w:p w:rsidR="009C68DA" w:rsidRDefault="009C68DA" w:rsidP="003E6A3C">
            <w:pPr>
              <w:pStyle w:val="ListeParagraf"/>
              <w:ind w:left="0"/>
              <w:rPr>
                <w:sz w:val="20"/>
                <w:szCs w:val="20"/>
              </w:rPr>
            </w:pPr>
            <w:r>
              <w:rPr>
                <w:sz w:val="20"/>
                <w:szCs w:val="20"/>
              </w:rPr>
              <w:t>1-3 Kasım 2016 tarihleri arasında</w:t>
            </w:r>
          </w:p>
        </w:tc>
      </w:tr>
      <w:tr w:rsidR="009C68DA" w:rsidTr="00C57C9F">
        <w:tc>
          <w:tcPr>
            <w:tcW w:w="4171" w:type="dxa"/>
          </w:tcPr>
          <w:p w:rsidR="009C68DA" w:rsidRDefault="009C68DA" w:rsidP="003E6A3C">
            <w:pPr>
              <w:pStyle w:val="ListeParagraf"/>
              <w:ind w:left="0"/>
              <w:rPr>
                <w:sz w:val="20"/>
                <w:szCs w:val="20"/>
              </w:rPr>
            </w:pPr>
            <w:r>
              <w:rPr>
                <w:sz w:val="20"/>
                <w:szCs w:val="20"/>
              </w:rPr>
              <w:t>Değerlendirme sonucu uy</w:t>
            </w:r>
            <w:r w:rsidR="00C57C9F">
              <w:rPr>
                <w:sz w:val="20"/>
                <w:szCs w:val="20"/>
              </w:rPr>
              <w:t>gulama sınavına çağrılacakların duyurulması</w:t>
            </w:r>
          </w:p>
        </w:tc>
        <w:tc>
          <w:tcPr>
            <w:tcW w:w="4171" w:type="dxa"/>
          </w:tcPr>
          <w:p w:rsidR="009C68DA" w:rsidRDefault="00C57C9F" w:rsidP="003E6A3C">
            <w:pPr>
              <w:pStyle w:val="ListeParagraf"/>
              <w:ind w:left="0"/>
              <w:rPr>
                <w:sz w:val="20"/>
                <w:szCs w:val="20"/>
              </w:rPr>
            </w:pPr>
            <w:r>
              <w:rPr>
                <w:sz w:val="20"/>
                <w:szCs w:val="20"/>
              </w:rPr>
              <w:t xml:space="preserve">4 Kasım 2016 </w:t>
            </w:r>
          </w:p>
        </w:tc>
      </w:tr>
      <w:tr w:rsidR="009C68DA" w:rsidTr="00C57C9F">
        <w:tc>
          <w:tcPr>
            <w:tcW w:w="4171" w:type="dxa"/>
          </w:tcPr>
          <w:p w:rsidR="009C68DA" w:rsidRDefault="00C57C9F" w:rsidP="003E6A3C">
            <w:pPr>
              <w:pStyle w:val="ListeParagraf"/>
              <w:ind w:left="0"/>
              <w:rPr>
                <w:sz w:val="20"/>
                <w:szCs w:val="20"/>
              </w:rPr>
            </w:pPr>
            <w:r>
              <w:rPr>
                <w:sz w:val="20"/>
                <w:szCs w:val="20"/>
              </w:rPr>
              <w:t>Değerlendirme sonuçlarına itiraz</w:t>
            </w:r>
          </w:p>
        </w:tc>
        <w:tc>
          <w:tcPr>
            <w:tcW w:w="4171" w:type="dxa"/>
          </w:tcPr>
          <w:p w:rsidR="009C68DA" w:rsidRDefault="00C57C9F" w:rsidP="003E6A3C">
            <w:pPr>
              <w:pStyle w:val="ListeParagraf"/>
              <w:ind w:left="0"/>
              <w:rPr>
                <w:sz w:val="20"/>
                <w:szCs w:val="20"/>
              </w:rPr>
            </w:pPr>
            <w:r>
              <w:rPr>
                <w:sz w:val="20"/>
                <w:szCs w:val="20"/>
              </w:rPr>
              <w:t xml:space="preserve">4-10 Kasım 2016 tarihleri arasında </w:t>
            </w:r>
          </w:p>
        </w:tc>
      </w:tr>
      <w:tr w:rsidR="009C68DA" w:rsidTr="00C57C9F">
        <w:tc>
          <w:tcPr>
            <w:tcW w:w="4171" w:type="dxa"/>
          </w:tcPr>
          <w:p w:rsidR="009C68DA" w:rsidRDefault="00C57C9F" w:rsidP="003E6A3C">
            <w:pPr>
              <w:pStyle w:val="ListeParagraf"/>
              <w:ind w:left="0"/>
              <w:rPr>
                <w:sz w:val="20"/>
                <w:szCs w:val="20"/>
              </w:rPr>
            </w:pPr>
            <w:r>
              <w:rPr>
                <w:sz w:val="20"/>
                <w:szCs w:val="20"/>
              </w:rPr>
              <w:t>Değerlendirmeye itiraz sonuçlarının duyurulması</w:t>
            </w:r>
          </w:p>
        </w:tc>
        <w:tc>
          <w:tcPr>
            <w:tcW w:w="4171" w:type="dxa"/>
          </w:tcPr>
          <w:p w:rsidR="009C68DA" w:rsidRDefault="00C57C9F" w:rsidP="003E6A3C">
            <w:pPr>
              <w:pStyle w:val="ListeParagraf"/>
              <w:ind w:left="0"/>
              <w:rPr>
                <w:sz w:val="20"/>
                <w:szCs w:val="20"/>
              </w:rPr>
            </w:pPr>
            <w:r>
              <w:rPr>
                <w:sz w:val="20"/>
                <w:szCs w:val="20"/>
              </w:rPr>
              <w:t xml:space="preserve">11 Kasım 2016 </w:t>
            </w:r>
          </w:p>
        </w:tc>
      </w:tr>
      <w:tr w:rsidR="009C68DA" w:rsidTr="00C57C9F">
        <w:tc>
          <w:tcPr>
            <w:tcW w:w="4171" w:type="dxa"/>
          </w:tcPr>
          <w:p w:rsidR="009C68DA" w:rsidRDefault="00C57C9F" w:rsidP="003E6A3C">
            <w:pPr>
              <w:pStyle w:val="ListeParagraf"/>
              <w:ind w:left="0"/>
              <w:rPr>
                <w:sz w:val="20"/>
                <w:szCs w:val="20"/>
              </w:rPr>
            </w:pPr>
            <w:r>
              <w:rPr>
                <w:sz w:val="20"/>
                <w:szCs w:val="20"/>
              </w:rPr>
              <w:t>Uygulama sınavının yapılması</w:t>
            </w:r>
          </w:p>
        </w:tc>
        <w:tc>
          <w:tcPr>
            <w:tcW w:w="4171" w:type="dxa"/>
          </w:tcPr>
          <w:p w:rsidR="009C68DA" w:rsidRDefault="00C57C9F" w:rsidP="003E6A3C">
            <w:pPr>
              <w:pStyle w:val="ListeParagraf"/>
              <w:ind w:left="0"/>
              <w:rPr>
                <w:sz w:val="20"/>
                <w:szCs w:val="20"/>
              </w:rPr>
            </w:pPr>
            <w:r>
              <w:rPr>
                <w:sz w:val="20"/>
                <w:szCs w:val="20"/>
              </w:rPr>
              <w:t xml:space="preserve">14-15 Kasım 2016 </w:t>
            </w:r>
          </w:p>
        </w:tc>
      </w:tr>
      <w:tr w:rsidR="009C68DA" w:rsidTr="00C57C9F">
        <w:tc>
          <w:tcPr>
            <w:tcW w:w="4171" w:type="dxa"/>
          </w:tcPr>
          <w:p w:rsidR="009C68DA" w:rsidRDefault="00C57C9F" w:rsidP="003E6A3C">
            <w:pPr>
              <w:pStyle w:val="ListeParagraf"/>
              <w:ind w:left="0"/>
              <w:rPr>
                <w:sz w:val="20"/>
                <w:szCs w:val="20"/>
              </w:rPr>
            </w:pPr>
            <w:r>
              <w:rPr>
                <w:sz w:val="20"/>
                <w:szCs w:val="20"/>
              </w:rPr>
              <w:t>Uygulama sınav sonucunun açıklanması</w:t>
            </w:r>
          </w:p>
        </w:tc>
        <w:tc>
          <w:tcPr>
            <w:tcW w:w="4171" w:type="dxa"/>
          </w:tcPr>
          <w:p w:rsidR="009C68DA" w:rsidRDefault="00C57C9F" w:rsidP="003E6A3C">
            <w:pPr>
              <w:pStyle w:val="ListeParagraf"/>
              <w:ind w:left="0"/>
              <w:rPr>
                <w:sz w:val="20"/>
                <w:szCs w:val="20"/>
              </w:rPr>
            </w:pPr>
            <w:r>
              <w:rPr>
                <w:sz w:val="20"/>
                <w:szCs w:val="20"/>
              </w:rPr>
              <w:t xml:space="preserve">16  Kasım 2016 </w:t>
            </w:r>
          </w:p>
        </w:tc>
      </w:tr>
      <w:tr w:rsidR="009C68DA" w:rsidTr="00C57C9F">
        <w:tc>
          <w:tcPr>
            <w:tcW w:w="4171" w:type="dxa"/>
          </w:tcPr>
          <w:p w:rsidR="009C68DA" w:rsidRDefault="00C57C9F" w:rsidP="003E6A3C">
            <w:pPr>
              <w:pStyle w:val="ListeParagraf"/>
              <w:ind w:left="0"/>
              <w:rPr>
                <w:sz w:val="20"/>
                <w:szCs w:val="20"/>
              </w:rPr>
            </w:pPr>
            <w:r>
              <w:rPr>
                <w:sz w:val="20"/>
                <w:szCs w:val="20"/>
              </w:rPr>
              <w:t>Uygulama sınav sonuçlarına itiraz</w:t>
            </w:r>
          </w:p>
        </w:tc>
        <w:tc>
          <w:tcPr>
            <w:tcW w:w="4171" w:type="dxa"/>
          </w:tcPr>
          <w:p w:rsidR="009C68DA" w:rsidRDefault="00C57C9F" w:rsidP="00C57C9F">
            <w:pPr>
              <w:pStyle w:val="ListeParagraf"/>
              <w:ind w:left="0"/>
              <w:rPr>
                <w:sz w:val="20"/>
                <w:szCs w:val="20"/>
              </w:rPr>
            </w:pPr>
            <w:r>
              <w:rPr>
                <w:sz w:val="20"/>
                <w:szCs w:val="20"/>
              </w:rPr>
              <w:t>16-22 Kasım 2016</w:t>
            </w:r>
          </w:p>
        </w:tc>
      </w:tr>
      <w:tr w:rsidR="009C68DA" w:rsidTr="00C57C9F">
        <w:tc>
          <w:tcPr>
            <w:tcW w:w="4171" w:type="dxa"/>
          </w:tcPr>
          <w:p w:rsidR="009C68DA" w:rsidRDefault="00C57C9F" w:rsidP="003E6A3C">
            <w:pPr>
              <w:pStyle w:val="ListeParagraf"/>
              <w:ind w:left="0"/>
              <w:rPr>
                <w:sz w:val="20"/>
                <w:szCs w:val="20"/>
              </w:rPr>
            </w:pPr>
            <w:r>
              <w:rPr>
                <w:sz w:val="20"/>
                <w:szCs w:val="20"/>
              </w:rPr>
              <w:t>Uygulama sınavına itiraz sonuçlarının açıklanması</w:t>
            </w:r>
          </w:p>
        </w:tc>
        <w:tc>
          <w:tcPr>
            <w:tcW w:w="4171" w:type="dxa"/>
          </w:tcPr>
          <w:p w:rsidR="009C68DA" w:rsidRDefault="00C57C9F" w:rsidP="003E6A3C">
            <w:pPr>
              <w:pStyle w:val="ListeParagraf"/>
              <w:ind w:left="0"/>
              <w:rPr>
                <w:sz w:val="20"/>
                <w:szCs w:val="20"/>
              </w:rPr>
            </w:pPr>
            <w:r>
              <w:rPr>
                <w:sz w:val="20"/>
                <w:szCs w:val="20"/>
              </w:rPr>
              <w:t>23 Kasım 2016</w:t>
            </w:r>
          </w:p>
        </w:tc>
      </w:tr>
      <w:tr w:rsidR="009C68DA" w:rsidTr="00C57C9F">
        <w:tc>
          <w:tcPr>
            <w:tcW w:w="4171" w:type="dxa"/>
          </w:tcPr>
          <w:p w:rsidR="009C68DA" w:rsidRDefault="00C57C9F" w:rsidP="003E6A3C">
            <w:pPr>
              <w:pStyle w:val="ListeParagraf"/>
              <w:ind w:left="0"/>
              <w:rPr>
                <w:sz w:val="20"/>
                <w:szCs w:val="20"/>
              </w:rPr>
            </w:pPr>
            <w:r>
              <w:rPr>
                <w:sz w:val="20"/>
                <w:szCs w:val="20"/>
              </w:rPr>
              <w:t>Atamaların yapılması</w:t>
            </w:r>
          </w:p>
        </w:tc>
        <w:tc>
          <w:tcPr>
            <w:tcW w:w="4171" w:type="dxa"/>
          </w:tcPr>
          <w:p w:rsidR="009C68DA" w:rsidRDefault="00C57C9F" w:rsidP="003E6A3C">
            <w:pPr>
              <w:pStyle w:val="ListeParagraf"/>
              <w:ind w:left="0"/>
              <w:rPr>
                <w:sz w:val="20"/>
                <w:szCs w:val="20"/>
              </w:rPr>
            </w:pPr>
            <w:r>
              <w:rPr>
                <w:sz w:val="20"/>
                <w:szCs w:val="20"/>
              </w:rPr>
              <w:t xml:space="preserve">23 Kasım 2016’dan sonra </w:t>
            </w:r>
          </w:p>
        </w:tc>
      </w:tr>
    </w:tbl>
    <w:p w:rsidR="003E6A3C" w:rsidRPr="003E6A3C" w:rsidRDefault="003E6A3C" w:rsidP="003E6A3C">
      <w:pPr>
        <w:pStyle w:val="ListeParagraf"/>
        <w:rPr>
          <w:sz w:val="20"/>
          <w:szCs w:val="20"/>
        </w:rPr>
      </w:pPr>
    </w:p>
    <w:p w:rsidR="003E6A3C" w:rsidRPr="003E6A3C" w:rsidRDefault="003E6A3C" w:rsidP="003E6A3C">
      <w:pPr>
        <w:ind w:left="360"/>
        <w:jc w:val="both"/>
        <w:rPr>
          <w:sz w:val="24"/>
          <w:szCs w:val="24"/>
        </w:rPr>
      </w:pPr>
    </w:p>
    <w:p w:rsidR="00D93A04" w:rsidRDefault="00D93A04" w:rsidP="00D93A04">
      <w:pPr>
        <w:rPr>
          <w:sz w:val="24"/>
          <w:szCs w:val="24"/>
        </w:rPr>
      </w:pPr>
    </w:p>
    <w:p w:rsidR="00D93A04" w:rsidRPr="00D93A04" w:rsidRDefault="00D93A04" w:rsidP="00D93A04">
      <w:pPr>
        <w:rPr>
          <w:sz w:val="24"/>
          <w:szCs w:val="24"/>
        </w:rPr>
      </w:pPr>
    </w:p>
    <w:p w:rsidR="00D93A04" w:rsidRDefault="00D93A04"/>
    <w:p w:rsidR="00D93A04" w:rsidRDefault="00D93A04"/>
    <w:sectPr w:rsidR="00D93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36B3D"/>
    <w:multiLevelType w:val="hybridMultilevel"/>
    <w:tmpl w:val="2492477C"/>
    <w:lvl w:ilvl="0" w:tplc="64FC978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63B4C8D"/>
    <w:multiLevelType w:val="hybridMultilevel"/>
    <w:tmpl w:val="A9E2BF14"/>
    <w:lvl w:ilvl="0" w:tplc="F03CDB68">
      <w:start w:val="1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F9"/>
    <w:rsid w:val="00006AD2"/>
    <w:rsid w:val="001C3857"/>
    <w:rsid w:val="00226740"/>
    <w:rsid w:val="002277E1"/>
    <w:rsid w:val="003E6A3C"/>
    <w:rsid w:val="00553DD7"/>
    <w:rsid w:val="005E6FF9"/>
    <w:rsid w:val="006A4A20"/>
    <w:rsid w:val="006E7695"/>
    <w:rsid w:val="007C72F0"/>
    <w:rsid w:val="007F1F22"/>
    <w:rsid w:val="00813333"/>
    <w:rsid w:val="00943155"/>
    <w:rsid w:val="009806D9"/>
    <w:rsid w:val="009C68DA"/>
    <w:rsid w:val="00C57C9F"/>
    <w:rsid w:val="00D64B6A"/>
    <w:rsid w:val="00D93A04"/>
    <w:rsid w:val="00DE14EF"/>
    <w:rsid w:val="00FE6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0969B-0AE2-4653-82CE-0310620E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3A04"/>
    <w:pPr>
      <w:ind w:left="720"/>
      <w:contextualSpacing/>
    </w:pPr>
  </w:style>
  <w:style w:type="table" w:styleId="TabloKlavuzu">
    <w:name w:val="Table Grid"/>
    <w:basedOn w:val="NormalTablo"/>
    <w:uiPriority w:val="39"/>
    <w:rsid w:val="00FE6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MehmetYILMAZ</dc:creator>
  <cp:keywords/>
  <dc:description/>
  <cp:lastModifiedBy>MEM</cp:lastModifiedBy>
  <cp:revision>2</cp:revision>
  <dcterms:created xsi:type="dcterms:W3CDTF">2016-10-20T06:13:00Z</dcterms:created>
  <dcterms:modified xsi:type="dcterms:W3CDTF">2016-10-20T06:13:00Z</dcterms:modified>
</cp:coreProperties>
</file>